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8EB" w:rsidRPr="00E07EDF" w:rsidRDefault="005838EB" w:rsidP="00E07EDF">
      <w:pPr>
        <w:jc w:val="center"/>
        <w:rPr>
          <w:rFonts w:asciiTheme="majorHAnsi" w:hAnsiTheme="majorHAnsi" w:cstheme="majorHAnsi"/>
          <w:sz w:val="18"/>
          <w:szCs w:val="18"/>
        </w:rPr>
      </w:pPr>
      <w:bookmarkStart w:id="0" w:name="_GoBack"/>
      <w:bookmarkEnd w:id="0"/>
    </w:p>
    <w:p w:rsidR="00CD7B2A" w:rsidRPr="00BF24FC" w:rsidRDefault="00CD7B2A" w:rsidP="00E07EDF">
      <w:pPr>
        <w:jc w:val="center"/>
        <w:rPr>
          <w:rFonts w:asciiTheme="majorHAnsi" w:hAnsiTheme="majorHAnsi" w:cstheme="majorHAnsi"/>
          <w:b/>
          <w:sz w:val="18"/>
          <w:szCs w:val="18"/>
        </w:rPr>
      </w:pPr>
      <w:r w:rsidRPr="00BF24FC">
        <w:rPr>
          <w:rFonts w:asciiTheme="majorHAnsi" w:hAnsiTheme="majorHAnsi" w:cstheme="majorHAnsi"/>
          <w:b/>
          <w:sz w:val="18"/>
          <w:szCs w:val="18"/>
        </w:rPr>
        <w:t>MASSACHUSETTS EXCLUSION OF COVERAGE FOR LEASED EMPLOYEES ENDORSEMENT (LABOR CONTRACTORS)</w:t>
      </w:r>
    </w:p>
    <w:p w:rsidR="00B94981" w:rsidRPr="00912DA6" w:rsidRDefault="00CD7B2A" w:rsidP="005838EB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18"/>
          <w:szCs w:val="18"/>
        </w:rPr>
      </w:pPr>
      <w:r w:rsidRPr="00912DA6">
        <w:rPr>
          <w:rFonts w:asciiTheme="majorHAnsi" w:eastAsia="Times New Roman" w:hAnsiTheme="majorHAnsi" w:cstheme="majorHAnsi"/>
          <w:color w:val="000000"/>
          <w:sz w:val="18"/>
          <w:szCs w:val="18"/>
        </w:rPr>
        <w:t xml:space="preserve">This </w:t>
      </w:r>
      <w:r w:rsidR="005838EB">
        <w:rPr>
          <w:rFonts w:asciiTheme="majorHAnsi" w:eastAsia="Times New Roman" w:hAnsiTheme="majorHAnsi" w:cstheme="majorHAnsi"/>
          <w:color w:val="000000"/>
          <w:sz w:val="18"/>
          <w:szCs w:val="18"/>
        </w:rPr>
        <w:t xml:space="preserve">endorsement </w:t>
      </w:r>
      <w:r w:rsidR="007D7204" w:rsidRPr="00912DA6">
        <w:rPr>
          <w:rFonts w:asciiTheme="majorHAnsi" w:eastAsia="Times New Roman" w:hAnsiTheme="majorHAnsi" w:cstheme="majorHAnsi"/>
          <w:color w:val="000000"/>
          <w:sz w:val="18"/>
          <w:szCs w:val="18"/>
        </w:rPr>
        <w:t xml:space="preserve">excludes coverage for </w:t>
      </w:r>
      <w:r w:rsidRPr="00912DA6">
        <w:rPr>
          <w:rFonts w:asciiTheme="majorHAnsi" w:eastAsia="Times New Roman" w:hAnsiTheme="majorHAnsi" w:cstheme="majorHAnsi"/>
          <w:color w:val="000000"/>
          <w:sz w:val="18"/>
          <w:szCs w:val="18"/>
        </w:rPr>
        <w:t xml:space="preserve">those of your </w:t>
      </w:r>
      <w:r w:rsidR="00B41EEB" w:rsidRPr="00912DA6">
        <w:rPr>
          <w:rFonts w:asciiTheme="majorHAnsi" w:eastAsia="Times New Roman" w:hAnsiTheme="majorHAnsi" w:cstheme="majorHAnsi"/>
          <w:color w:val="000000"/>
          <w:sz w:val="18"/>
          <w:szCs w:val="18"/>
        </w:rPr>
        <w:t xml:space="preserve">workers </w:t>
      </w:r>
      <w:r w:rsidRPr="00912DA6">
        <w:rPr>
          <w:rFonts w:asciiTheme="majorHAnsi" w:eastAsia="Times New Roman" w:hAnsiTheme="majorHAnsi" w:cstheme="majorHAnsi"/>
          <w:color w:val="000000"/>
          <w:sz w:val="18"/>
          <w:szCs w:val="18"/>
        </w:rPr>
        <w:t>who are leased to a client company under an “employee leasing arrangement” as defined in Massachu</w:t>
      </w:r>
      <w:r w:rsidR="001017E6" w:rsidRPr="00912DA6">
        <w:rPr>
          <w:rFonts w:asciiTheme="majorHAnsi" w:eastAsia="Times New Roman" w:hAnsiTheme="majorHAnsi" w:cstheme="majorHAnsi"/>
          <w:color w:val="000000"/>
          <w:sz w:val="18"/>
          <w:szCs w:val="18"/>
        </w:rPr>
        <w:t xml:space="preserve">setts Regulation 211 CMR 111.00 </w:t>
      </w:r>
      <w:r w:rsidR="005838EB" w:rsidRPr="00912DA6">
        <w:rPr>
          <w:rFonts w:asciiTheme="majorHAnsi" w:eastAsia="Times New Roman" w:hAnsiTheme="majorHAnsi" w:cstheme="majorHAnsi"/>
          <w:color w:val="000000"/>
          <w:sz w:val="18"/>
          <w:szCs w:val="18"/>
        </w:rPr>
        <w:t>or under a “professional employer agreement” as defined in Massachusetts Regulation 45</w:t>
      </w:r>
      <w:r w:rsidR="00AA2492">
        <w:rPr>
          <w:rFonts w:asciiTheme="majorHAnsi" w:eastAsia="Times New Roman" w:hAnsiTheme="majorHAnsi" w:cstheme="majorHAnsi"/>
          <w:color w:val="000000"/>
          <w:sz w:val="18"/>
          <w:szCs w:val="18"/>
        </w:rPr>
        <w:t>4</w:t>
      </w:r>
      <w:r w:rsidR="005838EB" w:rsidRPr="00912DA6">
        <w:rPr>
          <w:rFonts w:asciiTheme="majorHAnsi" w:eastAsia="Times New Roman" w:hAnsiTheme="majorHAnsi" w:cstheme="majorHAnsi"/>
          <w:color w:val="000000"/>
          <w:sz w:val="18"/>
          <w:szCs w:val="18"/>
        </w:rPr>
        <w:t xml:space="preserve"> CMR 30.00.</w:t>
      </w:r>
    </w:p>
    <w:p w:rsidR="00B94981" w:rsidRPr="00912DA6" w:rsidRDefault="00B94981" w:rsidP="00E07EDF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18"/>
          <w:szCs w:val="18"/>
        </w:rPr>
      </w:pPr>
    </w:p>
    <w:p w:rsidR="00196548" w:rsidRPr="00912DA6" w:rsidRDefault="007D7204" w:rsidP="00E07EDF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18"/>
          <w:szCs w:val="18"/>
        </w:rPr>
      </w:pPr>
      <w:r w:rsidRPr="00912DA6">
        <w:rPr>
          <w:rFonts w:asciiTheme="majorHAnsi" w:eastAsia="Times New Roman" w:hAnsiTheme="majorHAnsi" w:cstheme="majorHAnsi"/>
          <w:color w:val="000000"/>
          <w:sz w:val="18"/>
          <w:szCs w:val="18"/>
        </w:rPr>
        <w:t xml:space="preserve">This endorsement provides coverage for those of your </w:t>
      </w:r>
      <w:r w:rsidR="00B41EEB" w:rsidRPr="00912DA6">
        <w:rPr>
          <w:rFonts w:asciiTheme="majorHAnsi" w:eastAsia="Times New Roman" w:hAnsiTheme="majorHAnsi" w:cstheme="majorHAnsi"/>
          <w:color w:val="000000"/>
          <w:sz w:val="18"/>
          <w:szCs w:val="18"/>
        </w:rPr>
        <w:t xml:space="preserve">workers </w:t>
      </w:r>
      <w:r w:rsidRPr="00912DA6">
        <w:rPr>
          <w:rFonts w:asciiTheme="majorHAnsi" w:eastAsia="Times New Roman" w:hAnsiTheme="majorHAnsi" w:cstheme="majorHAnsi"/>
          <w:color w:val="000000"/>
          <w:sz w:val="18"/>
          <w:szCs w:val="18"/>
        </w:rPr>
        <w:t>who are not leased to a client company under an employee leasing arrangement or a professional employer agreement</w:t>
      </w:r>
      <w:r w:rsidR="00AB6B27" w:rsidRPr="00912DA6">
        <w:rPr>
          <w:rFonts w:asciiTheme="majorHAnsi" w:eastAsia="Times New Roman" w:hAnsiTheme="majorHAnsi" w:cstheme="majorHAnsi"/>
          <w:color w:val="000000"/>
          <w:sz w:val="18"/>
          <w:szCs w:val="18"/>
        </w:rPr>
        <w:t>.</w:t>
      </w:r>
    </w:p>
    <w:p w:rsidR="00CD7B2A" w:rsidRPr="00912DA6" w:rsidRDefault="00CD7B2A" w:rsidP="00E07EDF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18"/>
          <w:szCs w:val="18"/>
        </w:rPr>
      </w:pPr>
    </w:p>
    <w:p w:rsidR="00CD7B2A" w:rsidRPr="00912DA6" w:rsidRDefault="00CD7B2A" w:rsidP="00E07EDF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18"/>
          <w:szCs w:val="18"/>
        </w:rPr>
      </w:pPr>
      <w:r w:rsidRPr="00912DA6">
        <w:rPr>
          <w:rFonts w:asciiTheme="majorHAnsi" w:eastAsia="Times New Roman" w:hAnsiTheme="majorHAnsi" w:cstheme="majorHAnsi"/>
          <w:color w:val="000000"/>
          <w:sz w:val="18"/>
          <w:szCs w:val="18"/>
        </w:rPr>
        <w:t xml:space="preserve">This </w:t>
      </w:r>
      <w:r w:rsidR="007D7204" w:rsidRPr="00912DA6">
        <w:rPr>
          <w:rFonts w:asciiTheme="majorHAnsi" w:eastAsia="Times New Roman" w:hAnsiTheme="majorHAnsi" w:cstheme="majorHAnsi"/>
          <w:color w:val="000000"/>
          <w:sz w:val="18"/>
          <w:szCs w:val="18"/>
        </w:rPr>
        <w:t xml:space="preserve">endorsement </w:t>
      </w:r>
      <w:r w:rsidRPr="00912DA6">
        <w:rPr>
          <w:rFonts w:asciiTheme="majorHAnsi" w:eastAsia="Times New Roman" w:hAnsiTheme="majorHAnsi" w:cstheme="majorHAnsi"/>
          <w:color w:val="000000"/>
          <w:sz w:val="18"/>
          <w:szCs w:val="18"/>
        </w:rPr>
        <w:t xml:space="preserve">provides coverage for the insured labor contractor’s own staff and any </w:t>
      </w:r>
      <w:r w:rsidR="00B41EEB" w:rsidRPr="00912DA6">
        <w:rPr>
          <w:rFonts w:asciiTheme="majorHAnsi" w:eastAsia="Times New Roman" w:hAnsiTheme="majorHAnsi" w:cstheme="majorHAnsi"/>
          <w:color w:val="000000"/>
          <w:sz w:val="18"/>
          <w:szCs w:val="18"/>
        </w:rPr>
        <w:t xml:space="preserve">workers </w:t>
      </w:r>
      <w:r w:rsidRPr="00912DA6">
        <w:rPr>
          <w:rFonts w:asciiTheme="majorHAnsi" w:eastAsia="Times New Roman" w:hAnsiTheme="majorHAnsi" w:cstheme="majorHAnsi"/>
          <w:color w:val="000000"/>
          <w:sz w:val="18"/>
          <w:szCs w:val="18"/>
        </w:rPr>
        <w:t>provided on a temporary basis during seasonal or unusual conditions, including by way of example and without limitation:</w:t>
      </w:r>
    </w:p>
    <w:p w:rsidR="00196548" w:rsidRPr="00912DA6" w:rsidRDefault="00196548" w:rsidP="00E07EDF">
      <w:pPr>
        <w:spacing w:after="0" w:line="120" w:lineRule="auto"/>
        <w:jc w:val="both"/>
        <w:rPr>
          <w:rFonts w:asciiTheme="majorHAnsi" w:eastAsia="Times New Roman" w:hAnsiTheme="majorHAnsi" w:cstheme="majorHAnsi"/>
          <w:color w:val="000000"/>
          <w:sz w:val="18"/>
          <w:szCs w:val="18"/>
        </w:rPr>
      </w:pPr>
    </w:p>
    <w:p w:rsidR="00CD7B2A" w:rsidRPr="00912DA6" w:rsidRDefault="00CD7B2A">
      <w:pPr>
        <w:tabs>
          <w:tab w:val="left" w:pos="441"/>
        </w:tabs>
        <w:spacing w:after="0" w:line="240" w:lineRule="auto"/>
        <w:ind w:left="450" w:hanging="270"/>
        <w:jc w:val="both"/>
        <w:rPr>
          <w:rFonts w:asciiTheme="majorHAnsi" w:eastAsia="Times New Roman" w:hAnsiTheme="majorHAnsi" w:cstheme="majorHAnsi"/>
          <w:color w:val="000000"/>
          <w:sz w:val="18"/>
          <w:szCs w:val="18"/>
        </w:rPr>
      </w:pPr>
      <w:r w:rsidRPr="00912DA6">
        <w:rPr>
          <w:rFonts w:asciiTheme="majorHAnsi" w:eastAsia="Times New Roman" w:hAnsiTheme="majorHAnsi" w:cstheme="majorHAnsi"/>
          <w:color w:val="000000"/>
          <w:sz w:val="18"/>
          <w:szCs w:val="18"/>
        </w:rPr>
        <w:t>•   </w:t>
      </w:r>
      <w:r w:rsidRPr="00912DA6">
        <w:rPr>
          <w:rFonts w:asciiTheme="majorHAnsi" w:eastAsia="Times New Roman" w:hAnsiTheme="majorHAnsi" w:cstheme="majorHAnsi"/>
          <w:color w:val="000000"/>
          <w:sz w:val="18"/>
          <w:szCs w:val="18"/>
        </w:rPr>
        <w:tab/>
        <w:t>To cover employee absences or leaves from which the permanent employee will return to work, such as maternity leave, vacation, or jury duty.</w:t>
      </w:r>
    </w:p>
    <w:p w:rsidR="00CD7B2A" w:rsidRPr="00912DA6" w:rsidRDefault="00CD7B2A">
      <w:pPr>
        <w:tabs>
          <w:tab w:val="left" w:pos="441"/>
        </w:tabs>
        <w:spacing w:after="0" w:line="240" w:lineRule="auto"/>
        <w:ind w:left="450" w:hanging="270"/>
        <w:jc w:val="both"/>
        <w:rPr>
          <w:rFonts w:asciiTheme="majorHAnsi" w:eastAsia="Times New Roman" w:hAnsiTheme="majorHAnsi" w:cstheme="majorHAnsi"/>
          <w:color w:val="000000"/>
          <w:sz w:val="18"/>
          <w:szCs w:val="18"/>
        </w:rPr>
      </w:pPr>
      <w:r w:rsidRPr="00912DA6">
        <w:rPr>
          <w:rFonts w:asciiTheme="majorHAnsi" w:eastAsia="Times New Roman" w:hAnsiTheme="majorHAnsi" w:cstheme="majorHAnsi"/>
          <w:color w:val="000000"/>
          <w:sz w:val="18"/>
          <w:szCs w:val="18"/>
        </w:rPr>
        <w:t>•   </w:t>
      </w:r>
      <w:r w:rsidRPr="00912DA6">
        <w:rPr>
          <w:rFonts w:asciiTheme="majorHAnsi" w:eastAsia="Times New Roman" w:hAnsiTheme="majorHAnsi" w:cstheme="majorHAnsi"/>
          <w:color w:val="000000"/>
          <w:sz w:val="18"/>
          <w:szCs w:val="18"/>
        </w:rPr>
        <w:tab/>
        <w:t>To fill temporary skill shortages for a specified period of time.</w:t>
      </w:r>
    </w:p>
    <w:p w:rsidR="00CD7B2A" w:rsidRPr="00912DA6" w:rsidRDefault="00CD7B2A">
      <w:pPr>
        <w:tabs>
          <w:tab w:val="left" w:pos="441"/>
        </w:tabs>
        <w:spacing w:after="0" w:line="240" w:lineRule="auto"/>
        <w:ind w:left="450" w:hanging="270"/>
        <w:jc w:val="both"/>
        <w:rPr>
          <w:rFonts w:asciiTheme="majorHAnsi" w:eastAsia="Times New Roman" w:hAnsiTheme="majorHAnsi" w:cstheme="majorHAnsi"/>
          <w:color w:val="000000"/>
          <w:sz w:val="18"/>
          <w:szCs w:val="18"/>
        </w:rPr>
      </w:pPr>
      <w:r w:rsidRPr="00912DA6">
        <w:rPr>
          <w:rFonts w:asciiTheme="majorHAnsi" w:eastAsia="Times New Roman" w:hAnsiTheme="majorHAnsi" w:cstheme="majorHAnsi"/>
          <w:color w:val="000000"/>
          <w:sz w:val="18"/>
          <w:szCs w:val="18"/>
        </w:rPr>
        <w:t>•   </w:t>
      </w:r>
      <w:r w:rsidRPr="00912DA6">
        <w:rPr>
          <w:rFonts w:asciiTheme="majorHAnsi" w:eastAsia="Times New Roman" w:hAnsiTheme="majorHAnsi" w:cstheme="majorHAnsi"/>
          <w:color w:val="000000"/>
          <w:sz w:val="18"/>
          <w:szCs w:val="18"/>
        </w:rPr>
        <w:tab/>
        <w:t>To temporarily staff for seasonal workload for a specified period of time.</w:t>
      </w:r>
    </w:p>
    <w:p w:rsidR="00CD7B2A" w:rsidRPr="00912DA6" w:rsidRDefault="00CD7B2A">
      <w:pPr>
        <w:tabs>
          <w:tab w:val="left" w:pos="441"/>
        </w:tabs>
        <w:spacing w:after="0" w:line="240" w:lineRule="auto"/>
        <w:ind w:left="450" w:hanging="270"/>
        <w:jc w:val="both"/>
        <w:rPr>
          <w:rFonts w:asciiTheme="majorHAnsi" w:eastAsia="Times New Roman" w:hAnsiTheme="majorHAnsi" w:cstheme="majorHAnsi"/>
          <w:color w:val="000000"/>
          <w:sz w:val="18"/>
          <w:szCs w:val="18"/>
        </w:rPr>
      </w:pPr>
      <w:r w:rsidRPr="00912DA6">
        <w:rPr>
          <w:rFonts w:asciiTheme="majorHAnsi" w:eastAsia="Times New Roman" w:hAnsiTheme="majorHAnsi" w:cstheme="majorHAnsi"/>
          <w:color w:val="000000"/>
          <w:sz w:val="18"/>
          <w:szCs w:val="18"/>
        </w:rPr>
        <w:t>•   </w:t>
      </w:r>
      <w:r w:rsidRPr="00912DA6">
        <w:rPr>
          <w:rFonts w:asciiTheme="majorHAnsi" w:eastAsia="Times New Roman" w:hAnsiTheme="majorHAnsi" w:cstheme="majorHAnsi"/>
          <w:color w:val="000000"/>
          <w:sz w:val="18"/>
          <w:szCs w:val="18"/>
        </w:rPr>
        <w:tab/>
        <w:t>To staff a special assignment or project for a specified period of time where the employee(s) will be terminated or reassigned upon completion.</w:t>
      </w:r>
    </w:p>
    <w:p w:rsidR="00CD7B2A" w:rsidRPr="00912DA6" w:rsidRDefault="00CD7B2A" w:rsidP="00912DA6">
      <w:pPr>
        <w:tabs>
          <w:tab w:val="left" w:pos="441"/>
        </w:tabs>
        <w:spacing w:after="0" w:line="240" w:lineRule="auto"/>
        <w:ind w:left="450" w:hanging="270"/>
        <w:jc w:val="both"/>
        <w:rPr>
          <w:rFonts w:asciiTheme="majorHAnsi" w:eastAsia="Times New Roman" w:hAnsiTheme="majorHAnsi" w:cstheme="majorHAnsi"/>
          <w:color w:val="000000"/>
          <w:sz w:val="18"/>
          <w:szCs w:val="18"/>
        </w:rPr>
      </w:pPr>
      <w:r w:rsidRPr="00912DA6">
        <w:rPr>
          <w:rFonts w:asciiTheme="majorHAnsi" w:eastAsia="Times New Roman" w:hAnsiTheme="majorHAnsi" w:cstheme="majorHAnsi"/>
          <w:color w:val="000000"/>
          <w:sz w:val="18"/>
          <w:szCs w:val="18"/>
        </w:rPr>
        <w:t>•   </w:t>
      </w:r>
      <w:r w:rsidRPr="00912DA6">
        <w:rPr>
          <w:rFonts w:asciiTheme="majorHAnsi" w:eastAsia="Times New Roman" w:hAnsiTheme="majorHAnsi" w:cstheme="majorHAnsi"/>
          <w:color w:val="000000"/>
          <w:sz w:val="18"/>
          <w:szCs w:val="18"/>
        </w:rPr>
        <w:tab/>
        <w:t>To cover temp-to-hire or probationary hiring situations.</w:t>
      </w:r>
    </w:p>
    <w:p w:rsidR="00CD7B2A" w:rsidRPr="00912DA6" w:rsidRDefault="00CD7B2A">
      <w:pPr>
        <w:tabs>
          <w:tab w:val="left" w:pos="331"/>
        </w:tabs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18"/>
          <w:szCs w:val="18"/>
        </w:rPr>
      </w:pPr>
    </w:p>
    <w:p w:rsidR="00CD7B2A" w:rsidRPr="00BF24FC" w:rsidRDefault="00CD7B2A" w:rsidP="00E07EDF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18"/>
          <w:szCs w:val="18"/>
        </w:rPr>
      </w:pPr>
      <w:r w:rsidRPr="00912DA6">
        <w:rPr>
          <w:rFonts w:asciiTheme="majorHAnsi" w:eastAsia="Times New Roman" w:hAnsiTheme="majorHAnsi" w:cstheme="majorHAnsi"/>
          <w:color w:val="000000"/>
          <w:sz w:val="18"/>
          <w:szCs w:val="18"/>
        </w:rPr>
        <w:t xml:space="preserve">If, at any time, </w:t>
      </w:r>
      <w:r w:rsidR="00234A5F" w:rsidRPr="00912DA6">
        <w:rPr>
          <w:rFonts w:asciiTheme="majorHAnsi" w:eastAsia="Times New Roman" w:hAnsiTheme="majorHAnsi" w:cstheme="majorHAnsi"/>
          <w:color w:val="000000"/>
          <w:sz w:val="18"/>
          <w:szCs w:val="18"/>
        </w:rPr>
        <w:t xml:space="preserve">you </w:t>
      </w:r>
      <w:r w:rsidRPr="00912DA6">
        <w:rPr>
          <w:rFonts w:asciiTheme="majorHAnsi" w:eastAsia="Times New Roman" w:hAnsiTheme="majorHAnsi" w:cstheme="majorHAnsi"/>
          <w:color w:val="000000"/>
          <w:sz w:val="18"/>
          <w:szCs w:val="18"/>
        </w:rPr>
        <w:t xml:space="preserve">enter into an employee leasing arrangement </w:t>
      </w:r>
      <w:r w:rsidR="004A0BFF" w:rsidRPr="00912DA6">
        <w:rPr>
          <w:rFonts w:asciiTheme="majorHAnsi" w:eastAsia="Times New Roman" w:hAnsiTheme="majorHAnsi" w:cstheme="majorHAnsi"/>
          <w:color w:val="000000"/>
          <w:sz w:val="18"/>
          <w:szCs w:val="18"/>
        </w:rPr>
        <w:t xml:space="preserve">or a professional employer organization agreement </w:t>
      </w:r>
      <w:r w:rsidR="00B94981" w:rsidRPr="00912DA6">
        <w:rPr>
          <w:rFonts w:asciiTheme="majorHAnsi" w:eastAsia="Times New Roman" w:hAnsiTheme="majorHAnsi" w:cstheme="majorHAnsi"/>
          <w:color w:val="000000"/>
          <w:sz w:val="18"/>
          <w:szCs w:val="18"/>
        </w:rPr>
        <w:t>in which you have been allocated the responsibility of providing workers’ compensation insurance for the leased workers</w:t>
      </w:r>
      <w:r w:rsidRPr="00912DA6">
        <w:rPr>
          <w:rFonts w:asciiTheme="majorHAnsi" w:eastAsia="Times New Roman" w:hAnsiTheme="majorHAnsi" w:cstheme="majorHAnsi"/>
          <w:color w:val="000000"/>
          <w:sz w:val="18"/>
          <w:szCs w:val="18"/>
        </w:rPr>
        <w:t xml:space="preserve">, then it is </w:t>
      </w:r>
      <w:r w:rsidR="00B94981" w:rsidRPr="00912DA6">
        <w:rPr>
          <w:rFonts w:asciiTheme="majorHAnsi" w:eastAsia="Times New Roman" w:hAnsiTheme="majorHAnsi" w:cstheme="majorHAnsi"/>
          <w:color w:val="000000"/>
          <w:sz w:val="18"/>
          <w:szCs w:val="18"/>
        </w:rPr>
        <w:t xml:space="preserve">your </w:t>
      </w:r>
      <w:r w:rsidRPr="00912DA6">
        <w:rPr>
          <w:rFonts w:asciiTheme="majorHAnsi" w:eastAsia="Times New Roman" w:hAnsiTheme="majorHAnsi" w:cstheme="majorHAnsi"/>
          <w:color w:val="000000"/>
          <w:sz w:val="18"/>
          <w:szCs w:val="18"/>
        </w:rPr>
        <w:t>responsibility to purchase and maintain a separate policy providing standard workers’ compensation and employers’ liability</w:t>
      </w:r>
      <w:r w:rsidRPr="00CD7B2A">
        <w:rPr>
          <w:rFonts w:asciiTheme="majorHAnsi" w:eastAsia="Times New Roman" w:hAnsiTheme="majorHAnsi" w:cstheme="majorHAnsi"/>
          <w:color w:val="000000"/>
          <w:sz w:val="18"/>
          <w:szCs w:val="18"/>
        </w:rPr>
        <w:t xml:space="preserve"> insurance for those leased employees, as required by </w:t>
      </w:r>
      <w:r w:rsidR="003A7E79" w:rsidRPr="00BF24FC">
        <w:rPr>
          <w:rFonts w:asciiTheme="majorHAnsi" w:eastAsia="Times New Roman" w:hAnsiTheme="majorHAnsi" w:cstheme="majorHAnsi"/>
          <w:color w:val="000000"/>
          <w:sz w:val="18"/>
          <w:szCs w:val="18"/>
        </w:rPr>
        <w:t>Massachusetts Workers’ Compensation and Employers Liability Insurance Manual Rule</w:t>
      </w:r>
      <w:r w:rsidR="007D7204">
        <w:rPr>
          <w:rFonts w:asciiTheme="majorHAnsi" w:eastAsia="Times New Roman" w:hAnsiTheme="majorHAnsi" w:cstheme="majorHAnsi"/>
          <w:color w:val="000000"/>
          <w:sz w:val="18"/>
          <w:szCs w:val="18"/>
        </w:rPr>
        <w:t>s</w:t>
      </w:r>
      <w:r w:rsidR="003A7E79" w:rsidRPr="00BF24FC">
        <w:rPr>
          <w:rFonts w:asciiTheme="majorHAnsi" w:eastAsia="Times New Roman" w:hAnsiTheme="majorHAnsi" w:cstheme="majorHAnsi"/>
          <w:color w:val="000000"/>
          <w:sz w:val="18"/>
          <w:szCs w:val="18"/>
        </w:rPr>
        <w:t xml:space="preserve"> IX-</w:t>
      </w:r>
      <w:r w:rsidR="007D7204">
        <w:rPr>
          <w:rFonts w:asciiTheme="majorHAnsi" w:eastAsia="Times New Roman" w:hAnsiTheme="majorHAnsi" w:cstheme="majorHAnsi"/>
          <w:color w:val="000000"/>
          <w:sz w:val="18"/>
          <w:szCs w:val="18"/>
        </w:rPr>
        <w:t>E and IX-</w:t>
      </w:r>
      <w:r w:rsidR="003A7E79" w:rsidRPr="00BF24FC">
        <w:rPr>
          <w:rFonts w:asciiTheme="majorHAnsi" w:eastAsia="Times New Roman" w:hAnsiTheme="majorHAnsi" w:cstheme="majorHAnsi"/>
          <w:color w:val="000000"/>
          <w:sz w:val="18"/>
          <w:szCs w:val="18"/>
        </w:rPr>
        <w:t>F.</w:t>
      </w:r>
    </w:p>
    <w:p w:rsidR="00CD7B2A" w:rsidRPr="00CD7B2A" w:rsidRDefault="00CD7B2A" w:rsidP="00E07EDF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18"/>
          <w:szCs w:val="18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"/>
        <w:gridCol w:w="8914"/>
      </w:tblGrid>
      <w:tr w:rsidR="00CD7B2A" w:rsidRPr="00CD7B2A" w:rsidTr="00E07EDF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CD7B2A" w:rsidRPr="00912DA6" w:rsidRDefault="00CD7B2A" w:rsidP="00912DA6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912DA6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</w:rPr>
              <w:t>Note: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8716"/>
            </w:tblGrid>
            <w:tr w:rsidR="00CD7B2A" w:rsidRPr="00CD7B2A" w:rsidTr="00E07EDF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CD7B2A" w:rsidRPr="00912DA6" w:rsidRDefault="00CD7B2A" w:rsidP="00912DA6">
                  <w:pPr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18"/>
                    </w:rPr>
                  </w:pPr>
                  <w:r w:rsidRPr="00912DA6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18"/>
                    </w:rPr>
                    <w:t>   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tbl>
                  <w:tblPr>
                    <w:tblW w:w="0" w:type="auto"/>
                    <w:jc w:val="righ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  <w:gridCol w:w="8308"/>
                  </w:tblGrid>
                  <w:tr w:rsidR="00CD7B2A" w:rsidRPr="00912DA6" w:rsidTr="00E07EDF">
                    <w:trPr>
                      <w:tblCellSpacing w:w="15" w:type="dxa"/>
                      <w:jc w:val="right"/>
                    </w:trPr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p w:rsidR="00CD7B2A" w:rsidRPr="00912DA6" w:rsidRDefault="00CD7B2A" w:rsidP="00912DA6">
                        <w:pPr>
                          <w:spacing w:after="0" w:line="240" w:lineRule="auto"/>
                          <w:jc w:val="both"/>
                          <w:rPr>
                            <w:rFonts w:asciiTheme="majorHAnsi" w:eastAsia="Times New Roman" w:hAnsiTheme="majorHAnsi" w:cstheme="majorHAnsi"/>
                            <w:color w:val="000000"/>
                            <w:sz w:val="18"/>
                            <w:szCs w:val="18"/>
                          </w:rPr>
                        </w:pPr>
                        <w:r w:rsidRPr="00912DA6">
                          <w:rPr>
                            <w:rFonts w:asciiTheme="majorHAnsi" w:eastAsia="Times New Roman" w:hAnsiTheme="majorHAnsi" w:cstheme="majorHAnsi"/>
                            <w:color w:val="000000"/>
                            <w:sz w:val="18"/>
                            <w:szCs w:val="18"/>
                          </w:rPr>
                          <w:t>1.   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p w:rsidR="00CD7B2A" w:rsidRPr="00912DA6" w:rsidRDefault="00CD7B2A" w:rsidP="00912DA6">
                        <w:pPr>
                          <w:spacing w:after="0" w:line="240" w:lineRule="auto"/>
                          <w:jc w:val="both"/>
                          <w:rPr>
                            <w:rFonts w:asciiTheme="majorHAnsi" w:eastAsia="Times New Roman" w:hAnsiTheme="majorHAnsi" w:cstheme="majorHAnsi"/>
                            <w:color w:val="000000"/>
                            <w:sz w:val="18"/>
                            <w:szCs w:val="18"/>
                          </w:rPr>
                        </w:pPr>
                        <w:r w:rsidRPr="00912DA6">
                          <w:rPr>
                            <w:rFonts w:asciiTheme="majorHAnsi" w:eastAsia="Times New Roman" w:hAnsiTheme="majorHAnsi" w:cstheme="majorHAnsi"/>
                            <w:color w:val="000000"/>
                            <w:sz w:val="18"/>
                            <w:szCs w:val="18"/>
                          </w:rPr>
                          <w:t xml:space="preserve">This endorsement must be attached to every policy </w:t>
                        </w:r>
                        <w:r w:rsidR="00143144" w:rsidRPr="00912DA6">
                          <w:rPr>
                            <w:rFonts w:asciiTheme="majorHAnsi" w:eastAsia="Times New Roman" w:hAnsiTheme="majorHAnsi" w:cstheme="majorHAnsi"/>
                            <w:color w:val="000000"/>
                            <w:sz w:val="18"/>
                            <w:szCs w:val="18"/>
                          </w:rPr>
                          <w:t>showing</w:t>
                        </w:r>
                        <w:r w:rsidR="007D7204" w:rsidRPr="00912DA6">
                          <w:rPr>
                            <w:rFonts w:asciiTheme="majorHAnsi" w:eastAsia="Times New Roman" w:hAnsiTheme="majorHAnsi" w:cstheme="majorHAnsi"/>
                            <w:color w:val="000000"/>
                            <w:sz w:val="18"/>
                            <w:szCs w:val="18"/>
                          </w:rPr>
                          <w:t xml:space="preserve"> M</w:t>
                        </w:r>
                        <w:r w:rsidR="00143144" w:rsidRPr="00912DA6">
                          <w:rPr>
                            <w:rFonts w:asciiTheme="majorHAnsi" w:eastAsia="Times New Roman" w:hAnsiTheme="majorHAnsi" w:cstheme="majorHAnsi"/>
                            <w:color w:val="000000"/>
                            <w:sz w:val="18"/>
                            <w:szCs w:val="18"/>
                          </w:rPr>
                          <w:t>assachusetts</w:t>
                        </w:r>
                        <w:r w:rsidR="007D7204" w:rsidRPr="00912DA6">
                          <w:rPr>
                            <w:rFonts w:asciiTheme="majorHAnsi" w:eastAsia="Times New Roman" w:hAnsiTheme="majorHAnsi" w:cstheme="majorHAnsi"/>
                            <w:color w:val="000000"/>
                            <w:sz w:val="18"/>
                            <w:szCs w:val="18"/>
                          </w:rPr>
                          <w:t xml:space="preserve"> in </w:t>
                        </w:r>
                        <w:r w:rsidR="00143144" w:rsidRPr="00912DA6">
                          <w:rPr>
                            <w:rFonts w:asciiTheme="majorHAnsi" w:eastAsia="Times New Roman" w:hAnsiTheme="majorHAnsi" w:cstheme="majorHAnsi"/>
                            <w:color w:val="000000"/>
                            <w:sz w:val="18"/>
                            <w:szCs w:val="18"/>
                          </w:rPr>
                          <w:t xml:space="preserve">Item </w:t>
                        </w:r>
                        <w:r w:rsidR="007D7204" w:rsidRPr="00912DA6">
                          <w:rPr>
                            <w:rFonts w:asciiTheme="majorHAnsi" w:eastAsia="Times New Roman" w:hAnsiTheme="majorHAnsi" w:cstheme="majorHAnsi"/>
                            <w:color w:val="000000"/>
                            <w:sz w:val="18"/>
                            <w:szCs w:val="18"/>
                          </w:rPr>
                          <w:t xml:space="preserve">3A of the Information Page </w:t>
                        </w:r>
                        <w:r w:rsidRPr="00912DA6">
                          <w:rPr>
                            <w:rFonts w:asciiTheme="majorHAnsi" w:eastAsia="Times New Roman" w:hAnsiTheme="majorHAnsi" w:cstheme="majorHAnsi"/>
                            <w:color w:val="000000"/>
                            <w:sz w:val="18"/>
                            <w:szCs w:val="18"/>
                          </w:rPr>
                          <w:t xml:space="preserve">where the named insured is an employee leasing company </w:t>
                        </w:r>
                        <w:r w:rsidR="001017E6" w:rsidRPr="00912DA6">
                          <w:rPr>
                            <w:rFonts w:asciiTheme="majorHAnsi" w:eastAsia="Times New Roman" w:hAnsiTheme="majorHAnsi" w:cstheme="majorHAnsi"/>
                            <w:color w:val="000000"/>
                            <w:sz w:val="18"/>
                            <w:szCs w:val="18"/>
                          </w:rPr>
                          <w:t xml:space="preserve">or PEO when coverage is being provided for the leasing company’s or PEO’s own employees that </w:t>
                        </w:r>
                        <w:r w:rsidR="008D041F" w:rsidRPr="00912DA6">
                          <w:rPr>
                            <w:rFonts w:asciiTheme="majorHAnsi" w:eastAsia="Times New Roman" w:hAnsiTheme="majorHAnsi" w:cstheme="majorHAnsi"/>
                            <w:color w:val="000000"/>
                            <w:sz w:val="18"/>
                            <w:szCs w:val="18"/>
                          </w:rPr>
                          <w:t>it does not lease out</w:t>
                        </w:r>
                        <w:r w:rsidRPr="00912DA6">
                          <w:rPr>
                            <w:rFonts w:asciiTheme="majorHAnsi" w:eastAsia="Times New Roman" w:hAnsiTheme="majorHAnsi" w:cstheme="majorHAnsi"/>
                            <w:color w:val="000000"/>
                            <w:sz w:val="18"/>
                            <w:szCs w:val="18"/>
                          </w:rPr>
                          <w:t>.</w:t>
                        </w:r>
                      </w:p>
                    </w:tc>
                  </w:tr>
                  <w:tr w:rsidR="00CD7B2A" w:rsidRPr="00912DA6" w:rsidTr="00E07EDF">
                    <w:trPr>
                      <w:tblCellSpacing w:w="15" w:type="dxa"/>
                      <w:jc w:val="right"/>
                    </w:trPr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p w:rsidR="00CD7B2A" w:rsidRPr="00912DA6" w:rsidRDefault="00CD7B2A">
                        <w:pPr>
                          <w:spacing w:after="0" w:line="240" w:lineRule="auto"/>
                          <w:jc w:val="both"/>
                          <w:rPr>
                            <w:rFonts w:asciiTheme="majorHAnsi" w:eastAsia="Times New Roman" w:hAnsiTheme="majorHAnsi" w:cstheme="majorHAnsi"/>
                            <w:color w:val="000000"/>
                            <w:sz w:val="18"/>
                            <w:szCs w:val="18"/>
                          </w:rPr>
                        </w:pPr>
                        <w:r w:rsidRPr="00912DA6">
                          <w:rPr>
                            <w:rFonts w:asciiTheme="majorHAnsi" w:eastAsia="Times New Roman" w:hAnsiTheme="majorHAnsi" w:cstheme="majorHAnsi"/>
                            <w:color w:val="000000"/>
                            <w:sz w:val="18"/>
                            <w:szCs w:val="18"/>
                          </w:rPr>
                          <w:t>2.   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p w:rsidR="00CD7B2A" w:rsidRPr="00912DA6" w:rsidRDefault="00CD7B2A">
                        <w:pPr>
                          <w:spacing w:after="0" w:line="240" w:lineRule="auto"/>
                          <w:jc w:val="both"/>
                          <w:rPr>
                            <w:rFonts w:asciiTheme="majorHAnsi" w:eastAsia="Times New Roman" w:hAnsiTheme="majorHAnsi" w:cstheme="majorHAnsi"/>
                            <w:color w:val="000000"/>
                            <w:sz w:val="18"/>
                            <w:szCs w:val="18"/>
                          </w:rPr>
                        </w:pPr>
                        <w:r w:rsidRPr="00912DA6">
                          <w:rPr>
                            <w:rFonts w:asciiTheme="majorHAnsi" w:eastAsia="Times New Roman" w:hAnsiTheme="majorHAnsi" w:cstheme="majorHAnsi"/>
                            <w:color w:val="000000"/>
                            <w:sz w:val="18"/>
                            <w:szCs w:val="18"/>
                          </w:rPr>
                          <w:t xml:space="preserve">This endorsement must be attached to every residual market policy </w:t>
                        </w:r>
                        <w:r w:rsidR="00143144" w:rsidRPr="00912DA6">
                          <w:rPr>
                            <w:rFonts w:asciiTheme="majorHAnsi" w:eastAsia="Times New Roman" w:hAnsiTheme="majorHAnsi" w:cstheme="majorHAnsi"/>
                            <w:color w:val="000000"/>
                            <w:sz w:val="18"/>
                            <w:szCs w:val="18"/>
                          </w:rPr>
                          <w:t xml:space="preserve">showing Massachusetts </w:t>
                        </w:r>
                        <w:r w:rsidR="007D7204" w:rsidRPr="00912DA6">
                          <w:rPr>
                            <w:rFonts w:asciiTheme="majorHAnsi" w:eastAsia="Times New Roman" w:hAnsiTheme="majorHAnsi" w:cstheme="majorHAnsi"/>
                            <w:color w:val="000000"/>
                            <w:sz w:val="18"/>
                            <w:szCs w:val="18"/>
                          </w:rPr>
                          <w:t xml:space="preserve">in </w:t>
                        </w:r>
                        <w:r w:rsidR="00143144" w:rsidRPr="00912DA6">
                          <w:rPr>
                            <w:rFonts w:asciiTheme="majorHAnsi" w:eastAsia="Times New Roman" w:hAnsiTheme="majorHAnsi" w:cstheme="majorHAnsi"/>
                            <w:color w:val="000000"/>
                            <w:sz w:val="18"/>
                            <w:szCs w:val="18"/>
                          </w:rPr>
                          <w:t xml:space="preserve">Item </w:t>
                        </w:r>
                        <w:r w:rsidR="007D7204" w:rsidRPr="00912DA6">
                          <w:rPr>
                            <w:rFonts w:asciiTheme="majorHAnsi" w:eastAsia="Times New Roman" w:hAnsiTheme="majorHAnsi" w:cstheme="majorHAnsi"/>
                            <w:color w:val="000000"/>
                            <w:sz w:val="18"/>
                            <w:szCs w:val="18"/>
                          </w:rPr>
                          <w:t xml:space="preserve">3A of the Information Page </w:t>
                        </w:r>
                        <w:r w:rsidRPr="00912DA6">
                          <w:rPr>
                            <w:rFonts w:asciiTheme="majorHAnsi" w:eastAsia="Times New Roman" w:hAnsiTheme="majorHAnsi" w:cstheme="majorHAnsi"/>
                            <w:color w:val="000000"/>
                            <w:sz w:val="18"/>
                            <w:szCs w:val="18"/>
                          </w:rPr>
                          <w:t>where the named insured is a labor contractor to restrict coverage to the labor contractor’s non-leased employees.</w:t>
                        </w:r>
                      </w:p>
                    </w:tc>
                  </w:tr>
                  <w:tr w:rsidR="00CD7B2A" w:rsidRPr="00CD7B2A" w:rsidTr="00E07EDF">
                    <w:trPr>
                      <w:tblCellSpacing w:w="15" w:type="dxa"/>
                      <w:jc w:val="right"/>
                    </w:trPr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p w:rsidR="00CD7B2A" w:rsidRPr="00912DA6" w:rsidRDefault="00CD7B2A">
                        <w:pPr>
                          <w:spacing w:after="0" w:line="240" w:lineRule="auto"/>
                          <w:jc w:val="both"/>
                          <w:rPr>
                            <w:rFonts w:asciiTheme="majorHAnsi" w:eastAsia="Times New Roman" w:hAnsiTheme="majorHAnsi" w:cstheme="majorHAnsi"/>
                            <w:color w:val="000000"/>
                            <w:sz w:val="18"/>
                            <w:szCs w:val="18"/>
                          </w:rPr>
                        </w:pPr>
                        <w:r w:rsidRPr="00912DA6">
                          <w:rPr>
                            <w:rFonts w:asciiTheme="majorHAnsi" w:eastAsia="Times New Roman" w:hAnsiTheme="majorHAnsi" w:cstheme="majorHAnsi"/>
                            <w:color w:val="000000"/>
                            <w:sz w:val="18"/>
                            <w:szCs w:val="18"/>
                          </w:rPr>
                          <w:t>3.   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p w:rsidR="00CD7B2A" w:rsidRPr="00CD7B2A" w:rsidRDefault="00CD7B2A" w:rsidP="00912DA6">
                        <w:pPr>
                          <w:spacing w:after="0" w:line="240" w:lineRule="auto"/>
                          <w:jc w:val="both"/>
                          <w:rPr>
                            <w:rFonts w:asciiTheme="majorHAnsi" w:eastAsia="Times New Roman" w:hAnsiTheme="majorHAnsi" w:cstheme="majorHAnsi"/>
                            <w:color w:val="000000"/>
                            <w:sz w:val="18"/>
                            <w:szCs w:val="18"/>
                          </w:rPr>
                        </w:pPr>
                        <w:r w:rsidRPr="00912DA6">
                          <w:rPr>
                            <w:rFonts w:asciiTheme="majorHAnsi" w:eastAsia="Times New Roman" w:hAnsiTheme="majorHAnsi" w:cstheme="majorHAnsi"/>
                            <w:color w:val="000000"/>
                            <w:sz w:val="18"/>
                            <w:szCs w:val="18"/>
                          </w:rPr>
                          <w:t xml:space="preserve">This endorsement may be attached to a voluntary policy </w:t>
                        </w:r>
                        <w:r w:rsidR="00143144" w:rsidRPr="00912DA6">
                          <w:rPr>
                            <w:rFonts w:asciiTheme="majorHAnsi" w:eastAsia="Times New Roman" w:hAnsiTheme="majorHAnsi" w:cstheme="majorHAnsi"/>
                            <w:color w:val="000000"/>
                            <w:sz w:val="18"/>
                            <w:szCs w:val="18"/>
                          </w:rPr>
                          <w:t xml:space="preserve">showing Massachusetts in Item 3A of the Information Page </w:t>
                        </w:r>
                        <w:r w:rsidRPr="00912DA6">
                          <w:rPr>
                            <w:rFonts w:asciiTheme="majorHAnsi" w:eastAsia="Times New Roman" w:hAnsiTheme="majorHAnsi" w:cstheme="majorHAnsi"/>
                            <w:color w:val="000000"/>
                            <w:sz w:val="18"/>
                            <w:szCs w:val="18"/>
                          </w:rPr>
                          <w:t>where the named insured is a labor contractor to restrict coverage to the labor contractor’s non-leased employees.</w:t>
                        </w:r>
                      </w:p>
                    </w:tc>
                  </w:tr>
                </w:tbl>
                <w:p w:rsidR="00CD7B2A" w:rsidRPr="00CD7B2A" w:rsidRDefault="00CD7B2A">
                  <w:pPr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CD7B2A" w:rsidRPr="00CD7B2A" w:rsidRDefault="00CD7B2A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</w:p>
        </w:tc>
      </w:tr>
    </w:tbl>
    <w:p w:rsidR="00E06218" w:rsidRPr="00CD7B2A" w:rsidRDefault="009C6125" w:rsidP="00CD7B2A">
      <w:pPr>
        <w:rPr>
          <w:rFonts w:asciiTheme="majorHAnsi" w:hAnsiTheme="majorHAnsi" w:cstheme="majorHAnsi"/>
          <w:sz w:val="18"/>
          <w:szCs w:val="18"/>
        </w:rPr>
      </w:pPr>
    </w:p>
    <w:sectPr w:rsidR="00E06218" w:rsidRPr="00CD7B2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125" w:rsidRDefault="009C6125" w:rsidP="00BF24FC">
      <w:pPr>
        <w:spacing w:after="0" w:line="240" w:lineRule="auto"/>
      </w:pPr>
      <w:r>
        <w:separator/>
      </w:r>
    </w:p>
  </w:endnote>
  <w:endnote w:type="continuationSeparator" w:id="0">
    <w:p w:rsidR="009C6125" w:rsidRDefault="009C6125" w:rsidP="00BF2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125" w:rsidRDefault="009C6125" w:rsidP="00BF24FC">
      <w:pPr>
        <w:spacing w:after="0" w:line="240" w:lineRule="auto"/>
      </w:pPr>
      <w:r>
        <w:separator/>
      </w:r>
    </w:p>
  </w:footnote>
  <w:footnote w:type="continuationSeparator" w:id="0">
    <w:p w:rsidR="009C6125" w:rsidRDefault="009C6125" w:rsidP="00BF2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8EB" w:rsidRPr="00A938E0" w:rsidRDefault="005838EB" w:rsidP="005838EB">
    <w:pPr>
      <w:pStyle w:val="Header"/>
      <w:tabs>
        <w:tab w:val="clear" w:pos="4680"/>
      </w:tabs>
      <w:rPr>
        <w:rFonts w:cstheme="minorHAnsi"/>
        <w:sz w:val="20"/>
        <w:szCs w:val="20"/>
      </w:rPr>
    </w:pPr>
    <w:r w:rsidRPr="00A938E0">
      <w:rPr>
        <w:rFonts w:cstheme="minorHAnsi"/>
        <w:sz w:val="20"/>
        <w:szCs w:val="20"/>
      </w:rPr>
      <w:t>WORKERS COMPENSATION AND EMPLOYERS LIABILITY INSURANCE POLICY</w:t>
    </w:r>
    <w:r w:rsidRPr="00A938E0">
      <w:rPr>
        <w:rFonts w:cstheme="minorHAnsi"/>
        <w:sz w:val="20"/>
        <w:szCs w:val="20"/>
      </w:rPr>
      <w:tab/>
      <w:t>WC 20 03 0</w:t>
    </w:r>
    <w:r>
      <w:rPr>
        <w:rFonts w:cstheme="minorHAnsi"/>
        <w:sz w:val="20"/>
        <w:szCs w:val="20"/>
      </w:rPr>
      <w:t>5 B</w:t>
    </w:r>
  </w:p>
  <w:p w:rsidR="005838EB" w:rsidRPr="00A938E0" w:rsidRDefault="005838EB" w:rsidP="005838EB">
    <w:pPr>
      <w:pStyle w:val="Header"/>
      <w:tabs>
        <w:tab w:val="clear" w:pos="4680"/>
      </w:tabs>
      <w:rPr>
        <w:rFonts w:cstheme="minorHAnsi"/>
        <w:sz w:val="18"/>
        <w:szCs w:val="18"/>
      </w:rPr>
    </w:pPr>
  </w:p>
  <w:p w:rsidR="00BF24FC" w:rsidRPr="00E07EDF" w:rsidRDefault="005838EB" w:rsidP="00E07EDF">
    <w:pPr>
      <w:pStyle w:val="Header"/>
      <w:pBdr>
        <w:bottom w:val="single" w:sz="4" w:space="1" w:color="auto"/>
      </w:pBdr>
      <w:rPr>
        <w:rFonts w:asciiTheme="majorHAnsi" w:hAnsiTheme="majorHAnsi" w:cstheme="majorHAnsi"/>
        <w:i/>
        <w:sz w:val="18"/>
        <w:szCs w:val="18"/>
      </w:rPr>
    </w:pPr>
    <w:r w:rsidRPr="00A938E0">
      <w:rPr>
        <w:rFonts w:cstheme="minorHAnsi"/>
        <w:sz w:val="18"/>
        <w:szCs w:val="18"/>
      </w:rPr>
      <w:tab/>
    </w:r>
    <w:r w:rsidRPr="00A938E0">
      <w:rPr>
        <w:rFonts w:cstheme="minorHAnsi"/>
        <w:i/>
        <w:sz w:val="18"/>
        <w:szCs w:val="18"/>
      </w:rPr>
      <w:t xml:space="preserve">Effective </w:t>
    </w:r>
    <w:r w:rsidR="00472D6C">
      <w:rPr>
        <w:rFonts w:cstheme="minorHAnsi"/>
        <w:i/>
        <w:sz w:val="18"/>
        <w:szCs w:val="18"/>
      </w:rPr>
      <w:t xml:space="preserve">April </w:t>
    </w:r>
    <w:r w:rsidRPr="00A938E0">
      <w:rPr>
        <w:rFonts w:cstheme="minorHAnsi"/>
        <w:i/>
        <w:sz w:val="18"/>
        <w:szCs w:val="18"/>
      </w:rPr>
      <w:t>1, 2020</w:t>
    </w:r>
    <w:r w:rsidRPr="00A938E0">
      <w:rPr>
        <w:rFonts w:cstheme="minorHAnsi"/>
        <w:sz w:val="18"/>
        <w:szCs w:val="18"/>
      </w:rPr>
      <w:tab/>
      <w:t>Standard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B2A"/>
    <w:rsid w:val="000B3CA6"/>
    <w:rsid w:val="001017E6"/>
    <w:rsid w:val="00143144"/>
    <w:rsid w:val="00196548"/>
    <w:rsid w:val="00234A5F"/>
    <w:rsid w:val="003342D7"/>
    <w:rsid w:val="003A7E79"/>
    <w:rsid w:val="003D72CC"/>
    <w:rsid w:val="00442EA3"/>
    <w:rsid w:val="00472D6C"/>
    <w:rsid w:val="004A0BFF"/>
    <w:rsid w:val="005838EB"/>
    <w:rsid w:val="007D7204"/>
    <w:rsid w:val="00802097"/>
    <w:rsid w:val="008214A2"/>
    <w:rsid w:val="008851E3"/>
    <w:rsid w:val="008D041F"/>
    <w:rsid w:val="00912DA6"/>
    <w:rsid w:val="009B7CDE"/>
    <w:rsid w:val="009C6125"/>
    <w:rsid w:val="00A92D5E"/>
    <w:rsid w:val="00AA2492"/>
    <w:rsid w:val="00AB6B27"/>
    <w:rsid w:val="00B41EEB"/>
    <w:rsid w:val="00B94981"/>
    <w:rsid w:val="00BF24FC"/>
    <w:rsid w:val="00CD7B2A"/>
    <w:rsid w:val="00D0531E"/>
    <w:rsid w:val="00D435D3"/>
    <w:rsid w:val="00D61B85"/>
    <w:rsid w:val="00DE0A2F"/>
    <w:rsid w:val="00E068A7"/>
    <w:rsid w:val="00E07EDF"/>
    <w:rsid w:val="00EE459A"/>
    <w:rsid w:val="00EF6E0D"/>
    <w:rsid w:val="00F6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673F11F-E085-4E86-BF0B-F71D38ACD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D7B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D7B2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D7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D7B2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24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4F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F24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4FC"/>
  </w:style>
  <w:style w:type="paragraph" w:styleId="Footer">
    <w:name w:val="footer"/>
    <w:basedOn w:val="Normal"/>
    <w:link w:val="FooterChar"/>
    <w:uiPriority w:val="99"/>
    <w:unhideWhenUsed/>
    <w:rsid w:val="00BF24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7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2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3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Cronin</dc:creator>
  <cp:keywords/>
  <dc:description/>
  <cp:lastModifiedBy>Mary Travers</cp:lastModifiedBy>
  <cp:revision>2</cp:revision>
  <cp:lastPrinted>2019-11-13T15:27:00Z</cp:lastPrinted>
  <dcterms:created xsi:type="dcterms:W3CDTF">2020-02-27T15:27:00Z</dcterms:created>
  <dcterms:modified xsi:type="dcterms:W3CDTF">2020-02-27T15:27:00Z</dcterms:modified>
</cp:coreProperties>
</file>